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25" w:rsidRPr="0039440F" w:rsidRDefault="0039440F">
      <w:pPr>
        <w:rPr>
          <w:rFonts w:asciiTheme="majorHAnsi" w:hAnsiTheme="majorHAnsi"/>
          <w:sz w:val="28"/>
          <w:szCs w:val="28"/>
        </w:rPr>
      </w:pPr>
      <w:r w:rsidRPr="0039440F">
        <w:rPr>
          <w:rFonts w:asciiTheme="majorHAnsi" w:hAnsiTheme="majorHAnsi"/>
          <w:sz w:val="28"/>
          <w:szCs w:val="28"/>
        </w:rPr>
        <w:t>Chapter 2 Study Guide Review Answers</w:t>
      </w:r>
    </w:p>
    <w:p w:rsidR="0039440F" w:rsidRPr="0039440F" w:rsidRDefault="0039440F">
      <w:pPr>
        <w:rPr>
          <w:rFonts w:asciiTheme="majorHAnsi" w:hAnsiTheme="majorHAnsi"/>
          <w:sz w:val="28"/>
          <w:szCs w:val="28"/>
        </w:rPr>
      </w:pP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Nucleic acid</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Chemical reaction</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Chemical energy</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Fermentation</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Photosynthesis</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Glucose</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Chlorophyll</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Osmosis</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Active and passive transport; cellular respiration and photosynthesis are complementary</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Passive Transport: uses no energy. Active transport: requires energy. Both: moves materials through a membrane</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A</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D</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B</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B</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D</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C</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D</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All the chemical reactions in a cell take place in water</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They map how to make new cells</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 xml:space="preserve">It captures energy from the sun. </w:t>
      </w:r>
      <w:proofErr w:type="gramStart"/>
      <w:r w:rsidRPr="0039440F">
        <w:rPr>
          <w:rFonts w:asciiTheme="majorHAnsi" w:hAnsiTheme="majorHAnsi"/>
          <w:sz w:val="28"/>
          <w:szCs w:val="28"/>
        </w:rPr>
        <w:t>this</w:t>
      </w:r>
      <w:proofErr w:type="gramEnd"/>
      <w:r w:rsidRPr="0039440F">
        <w:rPr>
          <w:rFonts w:asciiTheme="majorHAnsi" w:hAnsiTheme="majorHAnsi"/>
          <w:sz w:val="28"/>
          <w:szCs w:val="28"/>
        </w:rPr>
        <w:t xml:space="preserve"> energy is used to change raw material into glucose</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It loses water to the salt water, which has a lower concentration of water than the carrot does</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 xml:space="preserve">Plants get their energy from the sun by the process of photosynthesis. Animals get their energy from the food they eat. </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Most of a cell’s activities require chemical reactions</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Cell membranes, m</w:t>
      </w:r>
      <w:bookmarkStart w:id="0" w:name="_GoBack"/>
      <w:bookmarkEnd w:id="0"/>
      <w:r w:rsidRPr="0039440F">
        <w:rPr>
          <w:rFonts w:asciiTheme="majorHAnsi" w:hAnsiTheme="majorHAnsi"/>
          <w:sz w:val="28"/>
          <w:szCs w:val="28"/>
        </w:rPr>
        <w:t xml:space="preserve">ade of lipids, repel water. It does not illustrate transport across a membrane. </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Carbon dioxide and water; oxygen and sugar</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Oxygen and sugar; carbon dioxide and water</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Photosynthesis and cellular respiration can cycle into each other</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Osmosis: no, yes. Active transport: yes, no. Passive transport: no, yes.</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lastRenderedPageBreak/>
        <w:t xml:space="preserve">Because there was no oxygen, fermentation occurred when the yeast used the sugar in the grape juice. </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It would put too much salt in the body, which would dehydrate the cells</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It will decrease</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Plants need energy from the sun</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 xml:space="preserve">Yes, ultimately all the energy we get comes from the sun. Plants convert sunlight to energy. Some they use and some they store. We get energy from eating plants or from eating other animals that ate plants. </w:t>
      </w:r>
    </w:p>
    <w:p w:rsidR="0039440F" w:rsidRPr="0039440F" w:rsidRDefault="0039440F" w:rsidP="0039440F">
      <w:pPr>
        <w:pStyle w:val="ListParagraph"/>
        <w:numPr>
          <w:ilvl w:val="0"/>
          <w:numId w:val="1"/>
        </w:numPr>
        <w:ind w:left="990" w:hanging="630"/>
        <w:rPr>
          <w:rFonts w:asciiTheme="majorHAnsi" w:hAnsiTheme="majorHAnsi"/>
          <w:sz w:val="28"/>
          <w:szCs w:val="28"/>
        </w:rPr>
      </w:pPr>
      <w:r w:rsidRPr="0039440F">
        <w:rPr>
          <w:rFonts w:asciiTheme="majorHAnsi" w:hAnsiTheme="majorHAnsi"/>
          <w:sz w:val="28"/>
          <w:szCs w:val="28"/>
        </w:rPr>
        <w:t xml:space="preserve">Plants use carbon dioxide to produce energy and they release oxygen, so in a way, they clean the air we breathe. If developers clear a forest for the shopping center, there would be an increase in carbon dioxide from the increased traffic and fewer trees to use the carbon dioxide. </w:t>
      </w:r>
    </w:p>
    <w:sectPr w:rsidR="0039440F" w:rsidRPr="0039440F"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D0BCA"/>
    <w:multiLevelType w:val="hybridMultilevel"/>
    <w:tmpl w:val="D6B6A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0F"/>
    <w:rsid w:val="0039440F"/>
    <w:rsid w:val="00480371"/>
    <w:rsid w:val="00B1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4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274</Words>
  <Characters>1566</Characters>
  <Application>Microsoft Macintosh Word</Application>
  <DocSecurity>0</DocSecurity>
  <Lines>13</Lines>
  <Paragraphs>3</Paragraphs>
  <ScaleCrop>false</ScaleCrop>
  <Company>SRS</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dcterms:created xsi:type="dcterms:W3CDTF">2016-10-15T16:52:00Z</dcterms:created>
  <dcterms:modified xsi:type="dcterms:W3CDTF">2016-10-15T17:01:00Z</dcterms:modified>
</cp:coreProperties>
</file>